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2E" w:rsidRPr="001339F7" w:rsidRDefault="008F2D2E" w:rsidP="008F2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8E66AE0" wp14:editId="5A9EC7AC">
            <wp:simplePos x="0" y="0"/>
            <wp:positionH relativeFrom="margin">
              <wp:posOffset>-6350</wp:posOffset>
            </wp:positionH>
            <wp:positionV relativeFrom="margin">
              <wp:posOffset>208280</wp:posOffset>
            </wp:positionV>
            <wp:extent cx="1712595" cy="20605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43hv32-468ed1fa-4a67-4bd0-a309-2f03e7bacd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060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339F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39F7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39F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9F7">
        <w:rPr>
          <w:rFonts w:ascii="Times New Roman" w:hAnsi="Times New Roman" w:cs="Times New Roman"/>
          <w:b/>
          <w:sz w:val="28"/>
          <w:szCs w:val="28"/>
        </w:rPr>
        <w:t>город Краснодар</w:t>
      </w:r>
    </w:p>
    <w:p w:rsidR="008F2D2E" w:rsidRPr="001339F7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F7">
        <w:rPr>
          <w:rFonts w:ascii="Times New Roman" w:hAnsi="Times New Roman" w:cs="Times New Roman"/>
          <w:b/>
          <w:sz w:val="28"/>
          <w:szCs w:val="28"/>
        </w:rPr>
        <w:t>«Центр - детский сад № 107</w:t>
      </w: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F7">
        <w:rPr>
          <w:rFonts w:ascii="Times New Roman" w:hAnsi="Times New Roman" w:cs="Times New Roman"/>
          <w:b/>
          <w:sz w:val="28"/>
          <w:szCs w:val="28"/>
        </w:rPr>
        <w:t>«Русалочка»</w:t>
      </w: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Pr="001339F7" w:rsidRDefault="008F2D2E" w:rsidP="008F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D2E" w:rsidRP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8F2D2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Обучающий семинар                                                                   в Школе молодых педагогов</w:t>
      </w:r>
      <w:r w:rsidR="001B39EA" w:rsidRPr="008F2D2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                 </w:t>
      </w:r>
    </w:p>
    <w:p w:rsidR="001B39EA" w:rsidRP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</w:pPr>
      <w:r w:rsidRPr="008F2D2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«Методика преподавания</w:t>
      </w:r>
      <w:r w:rsidR="001B39EA" w:rsidRPr="008F2D2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 xml:space="preserve"> занятий по ФЭМП в детском саду»</w:t>
      </w:r>
      <w:r w:rsidRPr="008F2D2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8"/>
          <w:szCs w:val="48"/>
          <w:lang w:eastAsia="ru-RU"/>
        </w:rPr>
        <w:t>.</w:t>
      </w:r>
    </w:p>
    <w:p w:rsidR="008F2D2E" w:rsidRP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</w:p>
    <w:p w:rsid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</w:p>
    <w:p w:rsidR="008F2D2E" w:rsidRPr="008F2D2E" w:rsidRDefault="008F2D2E" w:rsidP="008F2D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 w:rsidRPr="008F2D2E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Выступление педагога –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  <w:t>наставника высшей категории: Цыганник Г.В.</w:t>
      </w: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Default="008F2D2E" w:rsidP="00E03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2D2E" w:rsidRPr="007F19E1" w:rsidRDefault="008F2D2E" w:rsidP="008F2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F19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г. Краснодар</w:t>
      </w:r>
    </w:p>
    <w:p w:rsidR="008F2D2E" w:rsidRPr="007F19E1" w:rsidRDefault="008F2D2E" w:rsidP="008F2D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F19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2021 г</w:t>
      </w:r>
    </w:p>
    <w:p w:rsidR="00570966" w:rsidRDefault="000A765B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96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Слайд № 1.</w:t>
      </w:r>
      <w:r w:rsidR="00570966" w:rsidRPr="005709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0966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 представляет собой сложную науку, которая может вызвать определенные трудности во время школьного обучения. Формирование готовности к обучению в школе является важной задачей всей воспитательной работы с дошкольниками, направленной на их всестороннее развитие – физическое, умственное, нравственное, эстетическое. Одним из наиболее сложных предметов в школе является математика. К моменту поступления в школу дети должны усвоить относительно широкий круг взаимосвязанных знаний о множестве и числе, форме и величине, научиться ориентироваться в пространстве и во времени. Основы математических знаний, необходимых ребенку в школе закладываются в дошкольном возрасте.</w:t>
      </w:r>
    </w:p>
    <w:p w:rsidR="00E033A1" w:rsidRPr="008F2D2E" w:rsidRDefault="00570966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7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3A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 </w:t>
      </w:r>
      <w:r w:rsidR="00E033A1"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математическое</w:t>
      </w:r>
      <w:r w:rsidR="00E033A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</w:t>
      </w:r>
    </w:p>
    <w:p w:rsidR="00E033A1" w:rsidRPr="008F2D2E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осуществляется на занятиях и вне их, в детском саду и дома.</w:t>
      </w:r>
    </w:p>
    <w:p w:rsidR="00E033A1" w:rsidRPr="008F2D2E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="000A7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(ИОС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основной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формой развития элементарных математических представлений в детском саду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возлагается ведущая роль в решении задач общего умственного и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ребенка и подготовки его к школе.</w:t>
      </w:r>
    </w:p>
    <w:p w:rsidR="00E033A1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занятия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умственного напряжения, их рекомендуют проводить в середине недели в первую половину дня, сочетать с более подвижными физкультурными, музыкальными занятиями или занятиями по изобразительному искусству.</w:t>
      </w:r>
    </w:p>
    <w:p w:rsidR="007031F5" w:rsidRPr="008F2D2E" w:rsidRDefault="007031F5" w:rsidP="007031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возрастных группах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фронтально, т. е. одновременно со всеми детьми. Лишь во второй младшей группе в сентябре рекомендуется проводить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подгруппам 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(6—8 человек, охватывая всех детей, чтобы постепенно приучить их заниматься вместе. Количество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определено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«Перечне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F2D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занятий на неделю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содержащемся в программе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Оно относительно невелико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одно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в подготовительной к школе группе)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в неделю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соответствии с Сан Пин длительность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15 минут во второй младшей группе, 20 мин – в средней группе, 25 мин. В старшей группе, до 25—30 минут в подготовительной к школе группе.</w:t>
      </w:r>
    </w:p>
    <w:p w:rsidR="007031F5" w:rsidRDefault="007031F5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01E0" w:rsidRPr="007F19E1" w:rsidRDefault="004C26F0" w:rsidP="00C701E0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C26F0">
        <w:rPr>
          <w:b/>
          <w:bCs/>
          <w:i/>
          <w:color w:val="111111"/>
          <w:sz w:val="28"/>
          <w:szCs w:val="28"/>
          <w:u w:val="single"/>
          <w:bdr w:val="none" w:sz="0" w:space="0" w:color="auto" w:frame="1"/>
        </w:rPr>
        <w:t>Слайд № 2.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C701E0" w:rsidRPr="00C701E0">
        <w:rPr>
          <w:rFonts w:eastAsia="Lucida Sans Unicode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C701E0" w:rsidRPr="007F19E1">
        <w:rPr>
          <w:rFonts w:eastAsia="Lucida Sans Unicode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Содержание математического </w:t>
      </w:r>
      <w:r w:rsidR="00C701E0">
        <w:rPr>
          <w:color w:val="000000" w:themeColor="text1"/>
          <w:sz w:val="28"/>
          <w:szCs w:val="28"/>
        </w:rPr>
        <w:t>развития</w:t>
      </w:r>
      <w:r w:rsidR="00C701E0" w:rsidRPr="007F19E1">
        <w:rPr>
          <w:rFonts w:eastAsia="Lucida Sans Unicode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в ДОУ</w:t>
      </w:r>
      <w:r w:rsidR="00C701E0">
        <w:rPr>
          <w:rFonts w:eastAsia="Lucida Sans Unicode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: </w:t>
      </w:r>
    </w:p>
    <w:p w:rsidR="00C701E0" w:rsidRPr="007F19E1" w:rsidRDefault="00C701E0" w:rsidP="00C701E0">
      <w:pPr>
        <w:pStyle w:val="a3"/>
        <w:numPr>
          <w:ilvl w:val="0"/>
          <w:numId w:val="2"/>
        </w:numPr>
        <w:textAlignment w:val="baseline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Распознавание детьми величины предметов и сравнение этих величин;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Овладение счетом;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Развитие представлений о пространственных отношениях;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Знакомство с геометрическими фигурами;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Развитие представлений о времени;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Измерение и некоторые меры;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Доли;</w:t>
      </w:r>
    </w:p>
    <w:p w:rsidR="00C701E0" w:rsidRPr="007F19E1" w:rsidRDefault="00C701E0" w:rsidP="00C701E0">
      <w:pPr>
        <w:pStyle w:val="a3"/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7F19E1">
        <w:rPr>
          <w:rFonts w:eastAsia="Lucida Sans Unicode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lastRenderedPageBreak/>
        <w:t>Сравнивание предметов.</w:t>
      </w:r>
    </w:p>
    <w:p w:rsidR="007031F5" w:rsidRPr="008F2D2E" w:rsidRDefault="007031F5" w:rsidP="007031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Решению каждой программной задачи посвящается несколько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затем в целях закрепления к ней неоднократно возвращаются в течение года. Количество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изучению каждой темы зависит от степени ее трудности и успешности овладения ею детьми. Поквартальное распределение материала в программе каждой возрастной группы на протяжении учебного года позволяет полнее реализовать принцип системности и последовательности.</w:t>
      </w:r>
    </w:p>
    <w:p w:rsidR="004C26F0" w:rsidRDefault="004C26F0" w:rsidP="004C26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формированию элементарных математических представлений у детей строятся с учетом обще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дидактических принципов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научности, системности и последовательности, доступности, наглядности, связи с жизнью, индивидуального подхода к детям и др.</w:t>
      </w:r>
    </w:p>
    <w:p w:rsidR="00C701E0" w:rsidRPr="008F2D2E" w:rsidRDefault="00C701E0" w:rsidP="00C70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принципа системности и последовательности в работе по развитию математических представлений недопустимо. Н. К.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Крупская говорила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математика —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цепь понятий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выпадает одно звенышко — и непонятно будет дальнейшее».</w:t>
      </w:r>
    </w:p>
    <w:p w:rsidR="004C26F0" w:rsidRDefault="004C26F0" w:rsidP="00C701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26F0" w:rsidRPr="008F2D2E" w:rsidRDefault="00C701E0" w:rsidP="004C26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Слайд № 3</w:t>
      </w:r>
      <w:r w:rsidRPr="00C70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4C2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Вовремя ИОС </w:t>
      </w:r>
      <w:r w:rsidR="004C26F0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="004C26F0"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="004C2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C26F0"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решаются программные задачи</w:t>
      </w:r>
      <w:r w:rsidR="004C26F0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26F0" w:rsidRPr="008F2D2E" w:rsidRDefault="004C26F0" w:rsidP="004C26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6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1) образовательные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формировать знания, закреплять, упражнять,</w:t>
      </w:r>
    </w:p>
    <w:p w:rsidR="004C26F0" w:rsidRPr="008F2D2E" w:rsidRDefault="004C26F0" w:rsidP="004C26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6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2) развивающие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развивать умение слушать, анализировать, умение видеть самое главное, существенное, формирование приёмов логического мышления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(сравнение, анализ, синтез)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26F0" w:rsidRPr="008F2D2E" w:rsidRDefault="004C26F0" w:rsidP="004C26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6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3) воспитательные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воспитывать у детей математическую смекалку, сообразительность, умение слушать товарища, аккуратность, самостоятельность, трудолюбие, чувство успеха, потребность добиваться наилучших результатов.</w:t>
      </w:r>
    </w:p>
    <w:p w:rsidR="004C26F0" w:rsidRPr="008F2D2E" w:rsidRDefault="004C26F0" w:rsidP="004C26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6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4) речевые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работа над активным и пассивным словарём именно в математическом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33A1" w:rsidRPr="008F2D2E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дошкольниками новые знания даются небольшими частями, строго дозированными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«порциями»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общую программную задачу или тему обычно делят на ряд более мелких задач —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«шагов»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последовательно реализуют их на протяжении нескольких занятий.</w:t>
      </w:r>
    </w:p>
    <w:p w:rsidR="00E033A1" w:rsidRPr="008F2D2E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вначале дети знакомятся с длиной, затем шириной и, наконец, высотой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они научились безошибочно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определять длину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ставится задача распознавания длинной и короткой полосок путем их сравнения приложением и наложением, затем подбирается из ряда полосок разной длины такая, которая соответствует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предъявленному образцу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далее на глаз выбирается полоска самая длинная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самая короткая)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одна за другой укладываются в ряд. Так, длинная полоска на глазах самого ребенка становится более короткой по сравнению с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предыдущей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раскрывает относительность смысла слов длинный, короткий.</w:t>
      </w:r>
    </w:p>
    <w:p w:rsidR="00E033A1" w:rsidRPr="008F2D2E" w:rsidRDefault="00E033A1" w:rsidP="00E033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Такие упражнения постепенно развивают глазомер ребенка, приучают видеть отношения между размерами полосок, вооружают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приемом сериации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(укладывание полосок по возрастающей или убывающей длине)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Постепенность в усложнении программного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методических приемов, направленных на усвоение знаний и умений, позволяет детям почувствовать успехи в своей работе, свой рост, а это в свою очередь способствует развитию у них все большего интереса к занятиям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9EA" w:rsidRPr="008F2D2E" w:rsidRDefault="001B39EA" w:rsidP="001B3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Практика обучения дошкольников показывает, что на успешность его влияет не только содержание предлагаемого материала, но </w:t>
      </w:r>
      <w:r w:rsidR="00C701E0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форма подачи, которая способна вызвать заинтересованность детей и познавательную активность. Современная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то есть умения делать простейшие суждений, пользоваться грамматически правильными оборотами речи.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9EA" w:rsidRPr="008F2D2E" w:rsidRDefault="00DD12D1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2D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№ 4.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1B39EA"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математике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различные методы </w:t>
      </w:r>
      <w:r w:rsidR="001B39EA"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(словесный, наглядный, игровой)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приемы (рассказ, беседа, описание, указание и объяснение, вопросы детям, ответы детей, образец, показ реальных предметов, картин, дидактические игры и упражнения, подвижные игры.</w:t>
      </w:r>
    </w:p>
    <w:p w:rsidR="001B39EA" w:rsidRPr="008F2D2E" w:rsidRDefault="002400BC" w:rsidP="001B3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Слайд № 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 метод в элементарной математике занимает не очень большое место и в основном заключается в вопросах к детям. Характер постановки вопроса зависит от возраста и от содержания конкретной задачи.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младшем возрасте – </w:t>
      </w:r>
      <w:r w:rsidR="00DD12D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прямые,</w:t>
      </w:r>
      <w:r w:rsidR="00DD12D1"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конкретные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вопросы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Сколько? Как?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старшем –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основном поисковые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сделать? Почему ты так думаешь? Для чего?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Практическим методам – упражнениям, игровым задачам, дидактическим играм, дидактическим упражнениям – отводится большое место. Ребёнок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усвоит материал по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ФЭМП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 – это игровой метод обучения, направленный на усвоение, закрепление и систематизацию знаний, овладение способами познавательной деятельности незаметным для ребенка образом.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можно классифицировать по обучающему содержанию познавательной деятельности детей, игровым действиям и правилам,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взаимоотношении </w:t>
      </w:r>
      <w:r w:rsidR="002400BC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</w:t>
      </w:r>
      <w:r w:rsidR="002400BC"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роли воспитателя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9EA" w:rsidRPr="008F2D2E" w:rsidRDefault="001B39EA" w:rsidP="001B3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Игры-путешествия отражают реальные факты, раскрывая обычное через необычное, цель которых – усилить впечатление через сказочную необычность;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Игры-предложения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было бы?»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 я сделал?»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39EA" w:rsidRPr="008F2D2E" w:rsidRDefault="001B39EA" w:rsidP="001B3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Игры-загадки с замысловатым описанием, которые нужно расшифровать;</w:t>
      </w:r>
    </w:p>
    <w:p w:rsidR="001B39EA" w:rsidRPr="008F2D2E" w:rsidRDefault="001B39EA" w:rsidP="001B3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Игры-беседы (диалоги, где в основе – общение воспитателя с детьми, детей с ним и друг с другом с особым характером игрового обучения и игровой деятельности)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игры, </w:t>
      </w:r>
      <w:r w:rsidR="00DD1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преобразовывать равенство в неравенство и наоборот – неравенство в равенство.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Играя в такие дидактические игры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цифры не стало?»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свободно оперировать числами в пределах 10 и сопровождать словами свои действия. Дидактические игры, такие как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цифру»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первый назовет, какой игрушки не стало?»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многие другие используются на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развития у детей внимания, памяти, мышления.</w:t>
      </w:r>
      <w:r w:rsidR="00240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старшей группе детей знакомим с днями недели. Объясняем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каждый день недели имеет свое название. Для того чтобы дети лучше запоминали название дней недели, </w:t>
      </w:r>
      <w:r w:rsidR="002400BC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="00240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обозначить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240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ружочком разного цвета. Проводим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несколько недель, обозначая кружочками каждый день. Это сделано специально для того, чтобы дети смогли самостоятельно сделать вывод, что последовательность дней недели угадывается,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день недели идет по счету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понедельник – первый день после окончания недели, вторник – второй день, среда – средний день недели и т. д. Детям предлагают игры с целью закрепления названий дней недели и их последовательности.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240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 учим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в специально созданных пространственных ситуациях и определять свое место по заданному условию.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свободно выполняют задания типа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«Встань так, чтобы справа от тебя был шкаф, а сзади – стул. Сядь так, чтобы впереди тебя сидела Таня, а сзади – Дима».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помощи дидактических игр и упражнений дети овладевают умением определять словом положение того или иного предмета по отношению к другому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 от куклы стоит заяц, слева от куклы – пирамида»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В начале каждого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DD1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проводит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игровую минутку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любую игрушку прячут где-то в комнате, дети ее находят или выбирает ребенка и прячет игрушку по отношению к нему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спину, справа, слева и т. д.</w:t>
      </w:r>
      <w:r w:rsidR="00DD12D1"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D12D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вызывает интерес у детей и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организует их к занятию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закрепления знаний о форме геометрических фигур с целью повторения материала средней группы, детям предлагают искать в окружающих предметах форму круга, треугольника, квадрата. </w:t>
      </w:r>
      <w:r w:rsidR="00DD12D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спрашиваем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«Какую геометрическую фигуру напоминает дно тарелки?»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(поверхность крышки стола, лист бумаги</w:t>
      </w:r>
      <w:r w:rsidR="00DD12D1" w:rsidRPr="008F2D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D12D1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9EA" w:rsidRPr="008F2D2E" w:rsidRDefault="00DD12D1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дидактических игр повышает 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="001B39EA"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кроме того, они способствуют развитию памяти, мышления у детей, оказывая огромное влияние на умственное развитие ребенка.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дошкольных </w:t>
      </w:r>
      <w:r w:rsidR="007031F5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учреждениях </w:t>
      </w:r>
      <w:r w:rsidR="00703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интересный опыт работы по формированию элементарных математических представлений у детей с применением дидактических пособий, широко используемых во всем мире. Это логические блоки и палочки X. Кюзенера, 3. Дьенеша.</w:t>
      </w:r>
    </w:p>
    <w:p w:rsidR="001B39EA" w:rsidRPr="008F2D2E" w:rsidRDefault="002400BC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0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Слайд № 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 </w:t>
      </w:r>
      <w:r w:rsidR="001B39EA"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по ФЭМП</w:t>
      </w:r>
      <w:r w:rsidR="001B39EA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строится на наглядности. Неудачно подобранный наглядный материал отвлекает внимание детей, мешает усвоению знаний, правильно подобранный повышает эффективность обучения.</w:t>
      </w:r>
    </w:p>
    <w:p w:rsidR="001B39EA" w:rsidRPr="008F2D2E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демонстрационный и раздаточный наглядный материал.</w:t>
      </w:r>
    </w:p>
    <w:p w:rsidR="001B39EA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="00C701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демонстрационный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материал должен соответствовать определенным требованиям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D1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ыть разнообразным на одном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динамичным, удобным, в достаточном количестве. Предметы для счета и их изображения должны быть известны детям. И </w:t>
      </w:r>
      <w:r w:rsidR="002400BC"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демонстрационный,</w:t>
      </w:r>
      <w:r w:rsidR="002400BC"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раздаточный материал должен отвечать эстетическим требованиям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привлекательность имеет огромное значение в обучении – с красивыми пособиями детям заниматься интереснее. А чем ярче и глубже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эмоции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полнее взаимодействие чувственного и логического мышления, тем более интенсивно проходит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более успешно усваиваются детьми знания.</w:t>
      </w:r>
    </w:p>
    <w:p w:rsidR="00273C27" w:rsidRPr="00273C27" w:rsidRDefault="00273C27" w:rsidP="00273C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Слайд № 7.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обучения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занятиях по математике 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является ведущим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суть которого в организации практической деятельности детей, направленной на усвоение строго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определенных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способов действий с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 и их заместителями 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(иллюстрация, рисунок, модель)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3C27" w:rsidRDefault="00273C27" w:rsidP="00273C27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273C27">
        <w:rPr>
          <w:rFonts w:ascii="Times New Roman" w:hAnsi="Times New Roman" w:cs="Times New Roman"/>
          <w:color w:val="111111"/>
          <w:sz w:val="28"/>
          <w:szCs w:val="28"/>
        </w:rPr>
        <w:t>Практический </w:t>
      </w:r>
      <w:r w:rsidRPr="00273C2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метод </w:t>
      </w:r>
      <w:r w:rsidRPr="00273C2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подкрепляется приемами</w:t>
      </w:r>
      <w:r w:rsidRPr="00273C2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273C27" w:rsidRPr="00273C27" w:rsidRDefault="00273C27" w:rsidP="00273C27">
      <w:pPr>
        <w:pStyle w:val="a3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</w:rPr>
      </w:pPr>
      <w:r w:rsidRPr="00273C27">
        <w:rPr>
          <w:color w:val="111111"/>
          <w:sz w:val="28"/>
          <w:szCs w:val="28"/>
        </w:rPr>
        <w:t>Упражнения в виде заданий.</w:t>
      </w:r>
    </w:p>
    <w:p w:rsidR="00273C27" w:rsidRPr="00273C27" w:rsidRDefault="00273C27" w:rsidP="00273C27">
      <w:pPr>
        <w:pStyle w:val="a3"/>
        <w:numPr>
          <w:ilvl w:val="0"/>
          <w:numId w:val="2"/>
        </w:num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273C27">
        <w:rPr>
          <w:color w:val="111111"/>
          <w:sz w:val="28"/>
          <w:szCs w:val="28"/>
        </w:rPr>
        <w:t>Упражнения выполняются каждым ребёнком на карточке, перфокарте, что позволяет проводить индивидуальную работу.</w:t>
      </w:r>
      <w:r>
        <w:rPr>
          <w:color w:val="111111"/>
          <w:sz w:val="28"/>
          <w:szCs w:val="28"/>
        </w:rPr>
        <w:t>Например,</w:t>
      </w:r>
    </w:p>
    <w:p w:rsidR="00273C27" w:rsidRPr="00273C27" w:rsidRDefault="00273C27" w:rsidP="00273C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каких геометрических фигур составлен рисунок? Сколько этих фигур?</w:t>
      </w:r>
    </w:p>
    <w:p w:rsidR="00273C27" w:rsidRPr="00273C27" w:rsidRDefault="00273C27" w:rsidP="00273C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-Вспомнить и назвать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похожие на следующие фигуры?</w:t>
      </w:r>
    </w:p>
    <w:p w:rsidR="00273C27" w:rsidRPr="00273C27" w:rsidRDefault="00273C27" w:rsidP="00273C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-Закончи рисунок по заданным фигурам.</w:t>
      </w:r>
    </w:p>
    <w:p w:rsidR="00273C27" w:rsidRPr="00273C27" w:rsidRDefault="00273C27" w:rsidP="00273C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-Дорисуй геометрические фигуры так, чтобы они превратились в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3C27" w:rsidRPr="00273C27" w:rsidRDefault="00273C27" w:rsidP="00273C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Действия с демонстрационным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материалом 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(работа с таблицей, с цифрами у доски, игра малой подвижности 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«Кочки»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3C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Математический паровозик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73C27" w:rsidRPr="00273C27" w:rsidRDefault="00273C27" w:rsidP="00273C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Самостоятельная работа с раздаточным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материалом 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«Поставь квадраты по величине»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ленты по ширине»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3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 фигуры»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 использованием </w:t>
      </w:r>
      <w:r w:rsidRPr="00273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методических приемов наложение</w:t>
      </w:r>
      <w:r w:rsidRPr="00273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приложение и т. д.).</w:t>
      </w:r>
    </w:p>
    <w:p w:rsidR="00273C27" w:rsidRPr="00273C27" w:rsidRDefault="00273C27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9EA" w:rsidRDefault="001B39EA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летние месяцы </w:t>
      </w:r>
      <w:r w:rsidRPr="008F2D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математике ни в одной из возрастных групп не проводятся.</w:t>
      </w:r>
      <w:r w:rsidR="00703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Полученные детьми знания и умения закрепляются в повседневной жизни</w:t>
      </w:r>
      <w:r w:rsidRPr="008F2D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играх, игровых упражнениях, на прогулках и т. д.</w:t>
      </w:r>
    </w:p>
    <w:p w:rsidR="00273C27" w:rsidRPr="008F2D2E" w:rsidRDefault="00273C27" w:rsidP="00273C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D845B8" w:rsidRPr="00D845B8">
        <w:rPr>
          <w:rStyle w:val="c4"/>
          <w:b/>
          <w:i/>
          <w:color w:val="000000"/>
          <w:sz w:val="28"/>
          <w:szCs w:val="28"/>
          <w:u w:val="single"/>
        </w:rPr>
        <w:t>Слайд № 8.</w:t>
      </w:r>
      <w:r w:rsidR="00D845B8">
        <w:rPr>
          <w:rStyle w:val="c4"/>
          <w:color w:val="000000"/>
          <w:sz w:val="28"/>
          <w:szCs w:val="28"/>
        </w:rPr>
        <w:t xml:space="preserve"> </w:t>
      </w:r>
      <w:r w:rsidRPr="008F2D2E">
        <w:rPr>
          <w:rStyle w:val="c4"/>
          <w:color w:val="000000"/>
          <w:sz w:val="28"/>
          <w:szCs w:val="28"/>
        </w:rPr>
        <w:t>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</w:t>
      </w:r>
      <w:r w:rsidR="00D845B8">
        <w:rPr>
          <w:rStyle w:val="c4"/>
          <w:color w:val="000000"/>
          <w:sz w:val="28"/>
          <w:szCs w:val="28"/>
        </w:rPr>
        <w:t>а. Задача педагога - сделать ИОС</w:t>
      </w:r>
      <w:r w:rsidRPr="008F2D2E">
        <w:rPr>
          <w:rStyle w:val="c4"/>
          <w:color w:val="000000"/>
          <w:sz w:val="28"/>
          <w:szCs w:val="28"/>
        </w:rPr>
        <w:t xml:space="preserve"> по ФЭМП занимательной и необыкновенной, превратить её в царство смекалки, фантазии, игры и творчества.</w:t>
      </w:r>
    </w:p>
    <w:p w:rsidR="00273C27" w:rsidRPr="008F2D2E" w:rsidRDefault="00273C27" w:rsidP="00273C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D2E">
        <w:rPr>
          <w:rStyle w:val="c4"/>
          <w:color w:val="000000"/>
          <w:sz w:val="28"/>
          <w:szCs w:val="28"/>
        </w:rPr>
        <w:t>И теперь, следуя древней пословице</w:t>
      </w:r>
      <w:r w:rsidRPr="008F2D2E">
        <w:rPr>
          <w:rStyle w:val="c1"/>
          <w:b/>
          <w:bCs/>
          <w:color w:val="000000"/>
          <w:sz w:val="28"/>
          <w:szCs w:val="28"/>
        </w:rPr>
        <w:t>:</w:t>
      </w:r>
    </w:p>
    <w:p w:rsidR="00D845B8" w:rsidRDefault="00273C27" w:rsidP="00273C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5B8">
        <w:rPr>
          <w:rStyle w:val="c1"/>
          <w:b/>
          <w:bCs/>
          <w:color w:val="000000" w:themeColor="text1"/>
          <w:sz w:val="28"/>
          <w:szCs w:val="28"/>
        </w:rPr>
        <w:t> «Я слышу — и я забываю, я вижу — и я запоминаю, я делаю — и я понимаю»,</w:t>
      </w:r>
      <w:r w:rsidR="00D845B8">
        <w:rPr>
          <w:color w:val="000000"/>
          <w:sz w:val="28"/>
          <w:szCs w:val="28"/>
        </w:rPr>
        <w:t xml:space="preserve"> </w:t>
      </w:r>
    </w:p>
    <w:p w:rsidR="00273C27" w:rsidRDefault="00D845B8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3C27" w:rsidRPr="008F2D2E">
        <w:rPr>
          <w:rStyle w:val="c4"/>
          <w:color w:val="000000"/>
          <w:sz w:val="28"/>
          <w:szCs w:val="28"/>
        </w:rPr>
        <w:t>призываю всех педагогов делать это — внедрять в практику работы с детьми лучшее, что создано педагогической наукой и практикой.</w:t>
      </w: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C74265">
      <w:pPr>
        <w:shd w:val="clear" w:color="auto" w:fill="FFFFFF"/>
        <w:spacing w:before="150" w:after="450" w:line="288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lastRenderedPageBreak/>
        <w:t xml:space="preserve">Памятка воспитателям                                                                                                                                                       по развитию математических представлений                                                                                                                                  у детей дошкольного возраста.  </w:t>
      </w:r>
      <w:r>
        <w:rPr>
          <w:rFonts w:ascii="Times New Roman" w:eastAsia="Times New Roman" w:hAnsi="Times New Roman" w:cs="Times New Roman"/>
          <w:b/>
          <w:i/>
          <w:kern w:val="36"/>
          <w:lang w:eastAsia="ru-RU"/>
        </w:rPr>
        <w:t xml:space="preserve">                                                                                                         </w:t>
      </w:r>
    </w:p>
    <w:p w:rsidR="00C74265" w:rsidRDefault="00C74265" w:rsidP="00C74265">
      <w:pPr>
        <w:shd w:val="clear" w:color="auto" w:fill="FFFFFF"/>
        <w:spacing w:before="150" w:after="450" w:line="288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обучение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предполагает усидчивость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терпение и внимание. Выход один - ИГРА!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Первое, что мы должны сделать - это заинтересовать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Второе - организовать творческое и активное сотрудничество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и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Надо помнить, что для этого нам понадобится большое количество наглядного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- естественный способ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Без учебного процесса на занятие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не обойтись. Но в наших силах сделать его веселым и увлекательным. Надо помнить, что ключевым словом на занятиях должно быть слово - ТВОРЧЕСТВО!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занятиях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постоянно обращать внимание на речевую работу.                                                                                                                                                               На каждом занятии педагог учит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четко выражать свою мысль, делать вывод, объяснять, доказывать, использовать краткие и полные ответы.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должны понять, что полный ответ необходим, когда надо сделать вывод, умозаключение, объяснить, почему получился тот или иной результат.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только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огромные возможности для интеллектуального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упражнять не только 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мыслительные процессы. Дети учатся думать, догадываться, доказывать.                            Таким образом, эффективное формирование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математических представлений у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происходить в сочетании игровой, проблемно-поисковой и практической деятельности.                                                                       Использование сюрпризных моментов, игровых и проблемных ситуаций,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логико-математических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и упражнений вызывает 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самому процессу познания, к преодолению трудностей, стоящих на пути, к самостоятельному поиску решения и достижения поставленной цели.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цифрами. Обращайте внимание на цифры, которые окружают нас в повседневной жизни.                                                                                                                                     Во время чтения книг обращайте внимание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характерные особенности животных (у зайца - длинные уши, короткий хвост; у коровы - четыре ноги, у козы рога меньше, чем у оленя).                                                                                                    Сравнивайте все вокруг по величине.                                                                                                              Напоминаем, что принудительное обучение бесполезно и даже вредно.                                                       Выполнение заданий должно начинаться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«Поиграем?»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bookmarkStart w:id="0" w:name="_GoBack"/>
      <w:bookmarkEnd w:id="0"/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Default="00C74265" w:rsidP="00273C2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74265" w:rsidRPr="008F2D2E" w:rsidRDefault="00C74265" w:rsidP="00273C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3C27" w:rsidRPr="008F2D2E" w:rsidRDefault="00273C27" w:rsidP="001B3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73C27" w:rsidRPr="008F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A2C"/>
    <w:multiLevelType w:val="hybridMultilevel"/>
    <w:tmpl w:val="0A78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68CF"/>
    <w:multiLevelType w:val="hybridMultilevel"/>
    <w:tmpl w:val="40CE6F32"/>
    <w:lvl w:ilvl="0" w:tplc="646E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8AA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EF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4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E9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02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E6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E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09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C2"/>
    <w:rsid w:val="000A765B"/>
    <w:rsid w:val="001B39EA"/>
    <w:rsid w:val="002400BC"/>
    <w:rsid w:val="00273C27"/>
    <w:rsid w:val="004C26F0"/>
    <w:rsid w:val="00570966"/>
    <w:rsid w:val="007031F5"/>
    <w:rsid w:val="007F19E1"/>
    <w:rsid w:val="008603D1"/>
    <w:rsid w:val="008B3FBB"/>
    <w:rsid w:val="008F2D2E"/>
    <w:rsid w:val="00AD30C2"/>
    <w:rsid w:val="00C67610"/>
    <w:rsid w:val="00C701E0"/>
    <w:rsid w:val="00C74265"/>
    <w:rsid w:val="00C90FB0"/>
    <w:rsid w:val="00CB0979"/>
    <w:rsid w:val="00D845B8"/>
    <w:rsid w:val="00DD12D1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5C39"/>
  <w15:chartTrackingRefBased/>
  <w15:docId w15:val="{D6918399-6777-4409-B190-730BB5C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03D1"/>
  </w:style>
  <w:style w:type="character" w:customStyle="1" w:styleId="c0">
    <w:name w:val="c0"/>
    <w:basedOn w:val="a0"/>
    <w:rsid w:val="008603D1"/>
  </w:style>
  <w:style w:type="paragraph" w:customStyle="1" w:styleId="c3">
    <w:name w:val="c3"/>
    <w:basedOn w:val="a"/>
    <w:rsid w:val="0086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6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03D1"/>
  </w:style>
  <w:style w:type="paragraph" w:styleId="a3">
    <w:name w:val="List Paragraph"/>
    <w:basedOn w:val="a"/>
    <w:uiPriority w:val="34"/>
    <w:qFormat/>
    <w:rsid w:val="007F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2003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98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2021-03-24T18:02:00Z</dcterms:created>
  <dcterms:modified xsi:type="dcterms:W3CDTF">2021-04-12T17:37:00Z</dcterms:modified>
</cp:coreProperties>
</file>